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</w:p>
    <w:tbl>
      <w:tblPr/>
      <w:tblGrid>
        <w:gridCol w:w="1628"/>
        <w:gridCol w:w="5750"/>
        <w:gridCol w:w="1910"/>
      </w:tblGrid>
      <w:tr>
        <w:trPr>
          <w:trHeight w:val="1692" w:hRule="auto"/>
          <w:jc w:val="left"/>
        </w:trPr>
        <w:tc>
          <w:tcPr>
            <w:tcW w:w="16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object w:dxaOrig="1466" w:dyaOrig="1635">
                <v:rect xmlns:o="urn:schemas-microsoft-com:office:office" xmlns:v="urn:schemas-microsoft-com:vml" id="rectole0000000000" style="width:73.300000pt;height:81.7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52"/>
                <w:shd w:fill="auto" w:val="clear"/>
              </w:rPr>
              <w:t xml:space="preserve">الاتحادية الجزائرية لكرة القدم</w:t>
            </w:r>
          </w:p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0"/>
                <w:shd w:fill="auto" w:val="clear"/>
              </w:rPr>
              <w:t xml:space="preserve">FEDERATION ALGERIENNE DE FOOTBALL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466" w:dyaOrig="1635">
                <v:rect xmlns:o="urn:schemas-microsoft-com:office:office" xmlns:v="urn:schemas-microsoft-com:vml" id="rectole0000000001" style="width:73.300000pt;height:81.7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SYMPOSIUM SUR LE RENOUVEAU DU FOOTBALL ALGERIEN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ATELIER N°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ARBITAGE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RESOLUTION ET PROPOSITION DE SOLUTIONS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JUILLET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2018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PLAN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PREAMBULE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spacing w:before="0" w:after="200" w:line="276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COMPOSITION</w:t>
      </w:r>
    </w:p>
    <w:p>
      <w:pPr>
        <w:spacing w:before="0" w:after="200" w:line="276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200" w:line="276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RESOLUTIONS 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"/>
        </w:numPr>
        <w:spacing w:before="0" w:after="200" w:line="276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PROPOSITIONS DE SOLUTIONS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PREAMULE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Insulter, facile, « juger et arbitrer, plus difficile »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Ces slogans étaient affichés à l’entrée des stades algériens a une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époque ou  éducation, respect, réglementation constituaient des normes »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Aujourd’hui, l’arbitrage est devenu le parent pauvre du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football car entaché de nombreuses « salissures », réelles ou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imaginaires combler un manque d’effectifs de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5000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arbitres n’est pas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aisé ,élaborer des programmes de formation ,les appliquer ,les évaluer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objectivement est tout aussi complexe.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défi est la, alors relevons le !!!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Liste des membres de l’atelier 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Oussaci Salim                                     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Sandid Mohamed                                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Zekrini Mohamed                                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Ochane Farouk                                   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Amalou Mokhtar                                 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Larab Ramdane                                  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Hammar Miloud                                  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Ghazi Larbi 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Benchanaa Djamel eddine                 </w:t>
      </w:r>
    </w:p>
    <w:p>
      <w:pPr>
        <w:spacing w:before="0" w:after="0" w:line="276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.Slatni Nacer                 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Ouragui A/Hamid         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Harraz Miloid                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Ghazi Larbi                  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Benghezzal Abdelkrim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Youbi Mohamed          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Belkadi Khadidja         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Hafirassou Hacene      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Ould Lhadj Hocine      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Slimani Karim AEK                    </w:t>
      </w:r>
    </w:p>
    <w:p>
      <w:pPr>
        <w:numPr>
          <w:ilvl w:val="0"/>
          <w:numId w:val="28"/>
        </w:numPr>
        <w:spacing w:before="0" w:after="0" w:line="276"/>
        <w:ind w:right="0" w:left="831" w:hanging="405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Hamani Mohamed                    </w:t>
      </w:r>
    </w:p>
    <w:p>
      <w:pPr>
        <w:tabs>
          <w:tab w:val="left" w:pos="567" w:leader="none"/>
        </w:tabs>
        <w:spacing w:before="0" w:after="0" w:line="276"/>
        <w:ind w:right="0" w:left="831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RESOLUTIONS 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"/>
        </w:numPr>
        <w:spacing w:before="0" w:after="200" w:line="276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Renforcement de l’encadrement des arbitres par des formateurs qualifies et formés par des spécialistes qui possèdent les compétences requises pour ce travail </w:t>
      </w:r>
    </w:p>
    <w:p>
      <w:pPr>
        <w:numPr>
          <w:ilvl w:val="0"/>
          <w:numId w:val="31"/>
        </w:numPr>
        <w:spacing w:before="0" w:after="200" w:line="276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Instaurer un suivi des arbitres et des moyens appropriés à mettre en place pour améliorer l’évolution de leur carrière.</w:t>
      </w:r>
    </w:p>
    <w:p>
      <w:pPr>
        <w:numPr>
          <w:ilvl w:val="0"/>
          <w:numId w:val="31"/>
        </w:numPr>
        <w:spacing w:before="0" w:after="200" w:line="276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Instaurer une méthode appropriée pour lancer des opérations de recrutement au niveau scolaire ou bien faire des prospections au niveau des clubs à l’endroit des jeunes footballeurs voulant embrasser une carrière d’arbitres . </w:t>
      </w:r>
    </w:p>
    <w:p>
      <w:pPr>
        <w:numPr>
          <w:ilvl w:val="0"/>
          <w:numId w:val="31"/>
        </w:numPr>
        <w:spacing w:before="0" w:after="200" w:line="276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Instaurer un statut d’arbitre qui doit être reconnu par les instances de l’état et par la FAF </w:t>
      </w:r>
    </w:p>
    <w:p>
      <w:pPr>
        <w:numPr>
          <w:ilvl w:val="0"/>
          <w:numId w:val="31"/>
        </w:numPr>
        <w:spacing w:before="0" w:after="200" w:line="276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Participation de la gente féminine dans l’arbitrage au même titre que les hommes </w:t>
      </w:r>
    </w:p>
    <w:p>
      <w:pPr>
        <w:numPr>
          <w:ilvl w:val="0"/>
          <w:numId w:val="31"/>
        </w:numPr>
        <w:spacing w:before="0" w:after="200" w:line="276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Adoption d’un modèle de constitution d’une commission exécutive nationale des arbitres algériens (C .N.A.A) sous l’autorité de la FAF avec des structures décentralisées su sommet à la base dirigées exclusivement par d’anciens arbitre fédéraux et internationaux </w:t>
      </w:r>
    </w:p>
    <w:p>
      <w:pPr>
        <w:numPr>
          <w:ilvl w:val="0"/>
          <w:numId w:val="31"/>
        </w:numPr>
        <w:spacing w:before="0" w:after="200" w:line="276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Révision des méthodes d’accession et de rétrogradation des arbitres.</w:t>
      </w:r>
    </w:p>
    <w:p>
      <w:pPr>
        <w:spacing w:before="0" w:after="200" w:line="276"/>
        <w:ind w:right="0" w:left="144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III -Propositions de solutions 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Ici aussi nous rejoignons les « fondamentaux » de la formation.</w:t>
      </w: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Il faut mettre en place des programmes de formation par le biais </w:t>
      </w: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Du « collège des arbitres » à créer ce programme sera validé par la corporation puis par les instances sportives. Il devra aussi établir les cursus et autres « plans de carrière » des chevaliers du sifflet.</w:t>
      </w: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Apres, il faudra constituer le « corps des évaluateurs » au dessus du « népotisme »capable de dire avec exactitude, et objectivité la valeur réelle de l’arbitre. </w:t>
      </w: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 arbitre chevronné devra faire partie de la commission d’éthique quand elle appréciera le compartiment d’un arbitre.</w:t>
      </w: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Il convient aussi d’instaurer avec le classement des arbitres des récompenses  ou des prix dont la remise sera médiatisée </w:t>
      </w: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Afin que les meilleurs puissent briller par leur mérite. </w:t>
      </w: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6">
    <w:abstractNumId w:val="30"/>
  </w:num>
  <w:num w:numId="18">
    <w:abstractNumId w:val="24"/>
  </w:num>
  <w:num w:numId="21">
    <w:abstractNumId w:val="18"/>
  </w:num>
  <w:num w:numId="25">
    <w:abstractNumId w:val="12"/>
  </w:num>
  <w:num w:numId="28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